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02A" w:rsidRDefault="004E102A">
      <w:pPr>
        <w:pStyle w:val="Heading2"/>
        <w:spacing w:after="0"/>
        <w:rPr>
          <w:rFonts w:ascii="Times New Roman" w:eastAsia="Times New Roman" w:hAnsi="Times New Roman" w:cs="Times New Roman"/>
          <w:sz w:val="22"/>
          <w:szCs w:val="22"/>
        </w:rPr>
      </w:pPr>
    </w:p>
    <w:p w:rsidR="004E102A" w:rsidRDefault="00FA770A">
      <w:pPr>
        <w:pStyle w:val="Heading2"/>
        <w:spacing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IOWA COUNCIL FOR EARLY ACCESS</w:t>
      </w:r>
    </w:p>
    <w:p w:rsidR="004E102A" w:rsidRDefault="00FA770A">
      <w:pPr>
        <w:jc w:val="center"/>
        <w:rPr>
          <w:sz w:val="22"/>
          <w:szCs w:val="22"/>
        </w:rPr>
      </w:pPr>
      <w:r>
        <w:rPr>
          <w:sz w:val="22"/>
          <w:szCs w:val="22"/>
        </w:rPr>
        <w:t>May 5, 2023</w:t>
      </w:r>
    </w:p>
    <w:p w:rsidR="004E102A" w:rsidRDefault="00FA770A">
      <w:pPr>
        <w:jc w:val="center"/>
        <w:rPr>
          <w:sz w:val="22"/>
          <w:szCs w:val="22"/>
        </w:rPr>
      </w:pPr>
      <w:r>
        <w:rPr>
          <w:sz w:val="22"/>
          <w:szCs w:val="22"/>
        </w:rPr>
        <w:t>9:30 a.m. - 2:30 p.m.</w:t>
      </w:r>
    </w:p>
    <w:p w:rsidR="004E102A" w:rsidRDefault="00FA770A">
      <w:pPr>
        <w:jc w:val="center"/>
        <w:rPr>
          <w:sz w:val="22"/>
          <w:szCs w:val="22"/>
        </w:rPr>
      </w:pPr>
      <w:r>
        <w:rPr>
          <w:sz w:val="22"/>
          <w:szCs w:val="22"/>
        </w:rPr>
        <w:t>Iowa Department of Education</w:t>
      </w:r>
    </w:p>
    <w:p w:rsidR="004E102A" w:rsidRDefault="00FA770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Grimes State Office Building, </w:t>
      </w:r>
      <w:r w:rsidR="00CA0DA7">
        <w:rPr>
          <w:sz w:val="22"/>
          <w:szCs w:val="22"/>
        </w:rPr>
        <w:t>ICN room</w:t>
      </w:r>
      <w:r>
        <w:rPr>
          <w:sz w:val="22"/>
          <w:szCs w:val="22"/>
        </w:rPr>
        <w:t xml:space="preserve"> (</w:t>
      </w:r>
      <w:r w:rsidR="00CA0DA7">
        <w:rPr>
          <w:sz w:val="22"/>
          <w:szCs w:val="22"/>
        </w:rPr>
        <w:t>2</w:t>
      </w:r>
      <w:r w:rsidR="00CA0DA7" w:rsidRPr="00CA0DA7">
        <w:rPr>
          <w:sz w:val="22"/>
          <w:szCs w:val="22"/>
          <w:vertAlign w:val="superscript"/>
        </w:rPr>
        <w:t>nd</w:t>
      </w:r>
      <w:r w:rsidR="00CA0DA7">
        <w:rPr>
          <w:sz w:val="22"/>
          <w:szCs w:val="22"/>
        </w:rPr>
        <w:t xml:space="preserve"> floor</w:t>
      </w:r>
      <w:r>
        <w:rPr>
          <w:sz w:val="22"/>
          <w:szCs w:val="22"/>
        </w:rPr>
        <w:t>)</w:t>
      </w:r>
    </w:p>
    <w:p w:rsidR="004E102A" w:rsidRDefault="00FA770A">
      <w:pPr>
        <w:jc w:val="center"/>
        <w:rPr>
          <w:sz w:val="22"/>
          <w:szCs w:val="22"/>
        </w:rPr>
      </w:pPr>
      <w:r>
        <w:rPr>
          <w:sz w:val="22"/>
          <w:szCs w:val="22"/>
        </w:rPr>
        <w:t>400 E. 14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Street</w:t>
      </w:r>
    </w:p>
    <w:p w:rsidR="004E102A" w:rsidRDefault="00FA770A">
      <w:pPr>
        <w:jc w:val="center"/>
        <w:rPr>
          <w:sz w:val="22"/>
          <w:szCs w:val="22"/>
        </w:rPr>
      </w:pPr>
      <w:r>
        <w:rPr>
          <w:sz w:val="22"/>
          <w:szCs w:val="22"/>
        </w:rPr>
        <w:t>Des Moines, IA 50319</w:t>
      </w:r>
    </w:p>
    <w:p w:rsidR="004E102A" w:rsidRDefault="004E102A">
      <w:pPr>
        <w:jc w:val="center"/>
        <w:rPr>
          <w:sz w:val="22"/>
          <w:szCs w:val="22"/>
        </w:rPr>
      </w:pPr>
    </w:p>
    <w:p w:rsidR="004E102A" w:rsidRDefault="004E102A">
      <w:pPr>
        <w:jc w:val="center"/>
        <w:rPr>
          <w:sz w:val="22"/>
          <w:szCs w:val="22"/>
        </w:rPr>
      </w:pPr>
      <w:bookmarkStart w:id="0" w:name="_GoBack"/>
      <w:bookmarkEnd w:id="0"/>
    </w:p>
    <w:tbl>
      <w:tblPr>
        <w:tblStyle w:val="a6"/>
        <w:tblW w:w="99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75"/>
        <w:gridCol w:w="1380"/>
        <w:gridCol w:w="5385"/>
        <w:gridCol w:w="2190"/>
      </w:tblGrid>
      <w:tr w:rsidR="004E102A" w:rsidTr="00C41540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Topic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Lead</w:t>
            </w:r>
          </w:p>
        </w:tc>
      </w:tr>
      <w:tr w:rsidR="004E102A" w:rsidTr="00C41540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Call to Order and Welcome Members and Guests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Annette Hyde, Chair</w:t>
            </w:r>
          </w:p>
        </w:tc>
      </w:tr>
      <w:tr w:rsidR="004E102A" w:rsidTr="00C41540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9:45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Action 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Approval of Minutes: </w:t>
            </w:r>
            <w:hyperlink r:id="rId8">
              <w:r w:rsidR="00266910">
                <w:rPr>
                  <w:color w:val="1155CC"/>
                  <w:sz w:val="22"/>
                  <w:szCs w:val="22"/>
                  <w:u w:val="single"/>
                </w:rPr>
                <w:t>January 27, 2023 Minutes</w:t>
              </w:r>
            </w:hyperlink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Annette Hyde, Chair</w:t>
            </w:r>
          </w:p>
        </w:tc>
      </w:tr>
      <w:tr w:rsidR="004E102A" w:rsidTr="00C41540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9:50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Vote: 2023-2024 ICEA Chair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Membership Committee</w:t>
            </w:r>
          </w:p>
        </w:tc>
      </w:tr>
      <w:tr w:rsidR="004E102A" w:rsidTr="00C41540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Family Story - </w:t>
            </w:r>
            <w:proofErr w:type="spellStart"/>
            <w:r>
              <w:rPr>
                <w:sz w:val="22"/>
                <w:szCs w:val="22"/>
              </w:rPr>
              <w:t>McKaylee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Heuton</w:t>
            </w:r>
            <w:proofErr w:type="spellEnd"/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McKaylee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Heuton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4E102A" w:rsidRDefault="00FA77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 &amp; Parent</w:t>
            </w:r>
          </w:p>
        </w:tc>
      </w:tr>
      <w:tr w:rsidR="004E102A" w:rsidTr="00C41540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ACHIEVE IDEA data system </w:t>
            </w:r>
          </w:p>
          <w:p w:rsidR="004E102A" w:rsidRDefault="00FA77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Family survey update</w:t>
            </w:r>
          </w:p>
          <w:p w:rsidR="004E102A" w:rsidRDefault="004E2694">
            <w:pPr>
              <w:widowControl w:val="0"/>
              <w:rPr>
                <w:sz w:val="22"/>
                <w:szCs w:val="22"/>
              </w:rPr>
            </w:pPr>
            <w:hyperlink r:id="rId9">
              <w:r w:rsidR="00FA770A">
                <w:rPr>
                  <w:color w:val="1155CC"/>
                  <w:sz w:val="22"/>
                  <w:szCs w:val="22"/>
                  <w:u w:val="single"/>
                </w:rPr>
                <w:t>Google site</w:t>
              </w:r>
            </w:hyperlink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Dee Waddell and Kate Small, EA State Team Members</w:t>
            </w:r>
          </w:p>
        </w:tc>
      </w:tr>
      <w:tr w:rsidR="004E102A" w:rsidTr="00C41540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CAPTA referrals in ACHIEVE</w:t>
            </w:r>
          </w:p>
          <w:p w:rsidR="004E102A" w:rsidRDefault="004E2694">
            <w:pPr>
              <w:widowControl w:val="0"/>
              <w:rPr>
                <w:sz w:val="22"/>
                <w:szCs w:val="22"/>
              </w:rPr>
            </w:pPr>
            <w:hyperlink r:id="rId10">
              <w:r w:rsidR="00FA770A">
                <w:rPr>
                  <w:color w:val="1155CC"/>
                  <w:sz w:val="22"/>
                  <w:szCs w:val="22"/>
                  <w:u w:val="single"/>
                </w:rPr>
                <w:t>CAPTA</w:t>
              </w:r>
            </w:hyperlink>
            <w:r w:rsidR="00FA770A">
              <w:rPr>
                <w:sz w:val="22"/>
                <w:szCs w:val="22"/>
              </w:rPr>
              <w:t xml:space="preserve"> data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Teri Mash, EA State Team Member</w:t>
            </w:r>
          </w:p>
        </w:tc>
      </w:tr>
      <w:tr w:rsidR="004E102A" w:rsidTr="00C41540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11:20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Early ACCESS Signatory Agency Updates</w:t>
            </w:r>
          </w:p>
          <w:p w:rsidR="004E102A" w:rsidRDefault="00FA770A">
            <w:pPr>
              <w:widowControl w:val="0"/>
              <w:numPr>
                <w:ilvl w:val="1"/>
                <w:numId w:val="1"/>
              </w:numPr>
              <w:ind w:left="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Iowa Department of Health and Human Services</w:t>
            </w:r>
          </w:p>
          <w:p w:rsidR="004E102A" w:rsidRDefault="00FA770A">
            <w:pPr>
              <w:widowControl w:val="0"/>
              <w:numPr>
                <w:ilvl w:val="1"/>
                <w:numId w:val="1"/>
              </w:numPr>
              <w:ind w:left="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Iowa Department of Education</w:t>
            </w:r>
          </w:p>
          <w:p w:rsidR="004E102A" w:rsidRDefault="00FA770A">
            <w:pPr>
              <w:widowControl w:val="0"/>
              <w:numPr>
                <w:ilvl w:val="1"/>
                <w:numId w:val="1"/>
              </w:numPr>
              <w:ind w:left="10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Child Health </w:t>
            </w:r>
            <w:proofErr w:type="spellStart"/>
            <w:r>
              <w:rPr>
                <w:sz w:val="22"/>
                <w:szCs w:val="22"/>
              </w:rPr>
              <w:t>Speciality</w:t>
            </w:r>
            <w:proofErr w:type="spellEnd"/>
            <w:r>
              <w:rPr>
                <w:sz w:val="22"/>
                <w:szCs w:val="22"/>
              </w:rPr>
              <w:t xml:space="preserve"> Clinics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Kimberly </w:t>
            </w:r>
            <w:proofErr w:type="spellStart"/>
            <w:r>
              <w:rPr>
                <w:sz w:val="22"/>
                <w:szCs w:val="22"/>
              </w:rPr>
              <w:t>Villotti</w:t>
            </w:r>
            <w:proofErr w:type="spellEnd"/>
            <w:r>
              <w:rPr>
                <w:sz w:val="22"/>
                <w:szCs w:val="22"/>
              </w:rPr>
              <w:t xml:space="preserve">, DE, Julie Allison and Marcus Johnson-Miller HHS, Peg </w:t>
            </w:r>
            <w:proofErr w:type="spellStart"/>
            <w:r>
              <w:rPr>
                <w:sz w:val="22"/>
                <w:szCs w:val="22"/>
              </w:rPr>
              <w:t>Macek</w:t>
            </w:r>
            <w:proofErr w:type="spellEnd"/>
            <w:r>
              <w:rPr>
                <w:sz w:val="22"/>
                <w:szCs w:val="22"/>
              </w:rPr>
              <w:t xml:space="preserve"> CHSC</w:t>
            </w:r>
          </w:p>
        </w:tc>
      </w:tr>
      <w:tr w:rsidR="004E102A" w:rsidTr="00C41540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4E102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Working Lunch</w:t>
            </w:r>
          </w:p>
          <w:p w:rsidR="004E102A" w:rsidRDefault="00FA770A">
            <w:pPr>
              <w:widowControl w:val="0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Questions for Differentiated Monitoring and Supports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4E102A">
            <w:pPr>
              <w:widowControl w:val="0"/>
              <w:rPr>
                <w:sz w:val="22"/>
                <w:szCs w:val="22"/>
              </w:rPr>
            </w:pPr>
          </w:p>
        </w:tc>
      </w:tr>
      <w:tr w:rsidR="004E102A" w:rsidTr="00C41540">
        <w:trPr>
          <w:trHeight w:val="565"/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12:15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Share out lunch discussion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Annette Hyde, </w:t>
            </w:r>
          </w:p>
          <w:p w:rsidR="004E102A" w:rsidRDefault="00FA77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</w:t>
            </w:r>
          </w:p>
        </w:tc>
      </w:tr>
      <w:tr w:rsidR="004E102A" w:rsidTr="00C41540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12:20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FGRBI sustainability plan update</w:t>
            </w:r>
          </w:p>
          <w:p w:rsidR="004E102A" w:rsidRDefault="004E102A">
            <w:pPr>
              <w:widowControl w:val="0"/>
              <w:rPr>
                <w:i/>
                <w:sz w:val="22"/>
                <w:szCs w:val="22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Melissa </w:t>
            </w:r>
            <w:proofErr w:type="spellStart"/>
            <w:r>
              <w:rPr>
                <w:sz w:val="22"/>
                <w:szCs w:val="22"/>
              </w:rPr>
              <w:t>Schnurr</w:t>
            </w:r>
            <w:proofErr w:type="spellEnd"/>
            <w:r>
              <w:rPr>
                <w:sz w:val="22"/>
                <w:szCs w:val="22"/>
              </w:rPr>
              <w:t>, EA State Team Member</w:t>
            </w:r>
          </w:p>
        </w:tc>
      </w:tr>
      <w:tr w:rsidR="004E102A" w:rsidTr="00C41540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12:45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Differentiated Monitoring and Supports 2.0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 State Team Members</w:t>
            </w:r>
          </w:p>
        </w:tc>
      </w:tr>
      <w:tr w:rsidR="004E102A" w:rsidTr="00C41540">
        <w:trPr>
          <w:trHeight w:val="595"/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1:00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Committee Members meet</w:t>
            </w:r>
          </w:p>
          <w:p w:rsidR="004E102A" w:rsidRDefault="004E102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4E10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4E102A" w:rsidTr="00C41540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2:15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Committee updates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Committee Chairs</w:t>
            </w:r>
          </w:p>
        </w:tc>
      </w:tr>
      <w:tr w:rsidR="004E102A" w:rsidTr="00C41540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2:25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Additional Announcements and updates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Annette Hyde, Chair</w:t>
            </w:r>
          </w:p>
        </w:tc>
      </w:tr>
      <w:tr w:rsidR="004E102A" w:rsidTr="00C41540">
        <w:trPr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2:30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Action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Adjournment of ICEA Meeting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02A" w:rsidRDefault="00FA770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Annette Hyde, Chair</w:t>
            </w:r>
          </w:p>
        </w:tc>
      </w:tr>
    </w:tbl>
    <w:p w:rsidR="004E102A" w:rsidRDefault="004E102A">
      <w:pPr>
        <w:spacing w:line="276" w:lineRule="auto"/>
        <w:ind w:left="-270"/>
        <w:rPr>
          <w:rFonts w:ascii="Arial" w:eastAsia="Arial" w:hAnsi="Arial" w:cs="Arial"/>
          <w:b/>
          <w:sz w:val="20"/>
          <w:szCs w:val="20"/>
        </w:rPr>
      </w:pPr>
    </w:p>
    <w:p w:rsidR="00A10BD8" w:rsidRDefault="00A10BD8">
      <w:pPr>
        <w:pStyle w:val="Heading5"/>
        <w:ind w:left="-270"/>
      </w:pPr>
      <w:bookmarkStart w:id="1" w:name="_heading=h.8oq3bdtrl3va" w:colFirst="0" w:colLast="0"/>
      <w:bookmarkEnd w:id="1"/>
    </w:p>
    <w:p w:rsidR="004E102A" w:rsidRDefault="00FA770A">
      <w:pPr>
        <w:pStyle w:val="Heading5"/>
        <w:ind w:left="-270"/>
        <w:rPr>
          <w:b w:val="0"/>
        </w:rPr>
      </w:pPr>
      <w:r w:rsidRPr="00A10BD8">
        <w:t>Overview: The Iowa Council for Early ACCESS (ICEA) has been established as the council to support the state interagency coordination</w:t>
      </w:r>
      <w:r>
        <w:rPr>
          <w:b w:val="0"/>
        </w:rPr>
        <w:t xml:space="preserve"> of Early ACCESS [</w:t>
      </w:r>
      <w:hyperlink r:id="rId11">
        <w:r>
          <w:rPr>
            <w:b w:val="0"/>
            <w:color w:val="1155CC"/>
            <w:u w:val="single"/>
          </w:rPr>
          <w:t>IAC 281-120.600-605</w:t>
        </w:r>
      </w:hyperlink>
      <w:r>
        <w:rPr>
          <w:b w:val="0"/>
        </w:rPr>
        <w:t xml:space="preserve">]. </w:t>
      </w:r>
    </w:p>
    <w:p w:rsidR="004E102A" w:rsidRDefault="004E102A">
      <w:pPr>
        <w:spacing w:line="276" w:lineRule="auto"/>
        <w:ind w:left="-270"/>
        <w:rPr>
          <w:b/>
          <w:sz w:val="22"/>
          <w:szCs w:val="22"/>
        </w:rPr>
      </w:pPr>
    </w:p>
    <w:p w:rsidR="004E102A" w:rsidRDefault="00FA770A">
      <w:pPr>
        <w:pStyle w:val="Heading5"/>
        <w:ind w:left="-270"/>
        <w:rPr>
          <w:b w:val="0"/>
        </w:rPr>
      </w:pPr>
      <w:bookmarkStart w:id="2" w:name="_heading=h.i6s9yfjqviaj" w:colFirst="0" w:colLast="0"/>
      <w:bookmarkEnd w:id="2"/>
      <w:r>
        <w:t xml:space="preserve">Purpose: </w:t>
      </w:r>
      <w:r>
        <w:rPr>
          <w:b w:val="0"/>
        </w:rPr>
        <w:t xml:space="preserve">The ICEA is to advise and assist the lead agency, </w:t>
      </w:r>
      <w:r>
        <w:rPr>
          <w:b w:val="0"/>
          <w:i/>
        </w:rPr>
        <w:t>Iowa Department of Education</w:t>
      </w:r>
      <w:r>
        <w:rPr>
          <w:b w:val="0"/>
        </w:rPr>
        <w:t xml:space="preserve">, working collaboratively with signatory agencies in the coordination, development, and implementation of policies that constitute the statewide system of early intervention services. Signatory agencies are the </w:t>
      </w:r>
      <w:r>
        <w:rPr>
          <w:b w:val="0"/>
          <w:i/>
        </w:rPr>
        <w:t>Iowa Departments of Human Services, Public Health, and Child Health Specialty Clinics</w:t>
      </w:r>
      <w:r>
        <w:rPr>
          <w:b w:val="0"/>
        </w:rPr>
        <w:t>.</w:t>
      </w:r>
    </w:p>
    <w:p w:rsidR="004E102A" w:rsidRDefault="004E102A">
      <w:pPr>
        <w:spacing w:line="276" w:lineRule="auto"/>
        <w:ind w:left="-270"/>
        <w:rPr>
          <w:sz w:val="22"/>
          <w:szCs w:val="22"/>
        </w:rPr>
      </w:pPr>
    </w:p>
    <w:p w:rsidR="004E102A" w:rsidRDefault="00FA770A">
      <w:pPr>
        <w:pStyle w:val="Heading5"/>
        <w:ind w:left="-270"/>
        <w:rPr>
          <w:b w:val="0"/>
        </w:rPr>
      </w:pPr>
      <w:bookmarkStart w:id="3" w:name="_heading=h.qlr4b02m8fkh" w:colFirst="0" w:colLast="0"/>
      <w:bookmarkEnd w:id="3"/>
      <w:r>
        <w:t>Early ACCESS Vision</w:t>
      </w:r>
      <w:r>
        <w:rPr>
          <w:i/>
        </w:rPr>
        <w:t xml:space="preserve">: </w:t>
      </w:r>
      <w:r>
        <w:rPr>
          <w:b w:val="0"/>
          <w:highlight w:val="white"/>
        </w:rPr>
        <w:t>Every infant and toddler with or likely to have a developmental delay and their families will be supported and included in their communities so they will be healthy and successful.</w:t>
      </w:r>
    </w:p>
    <w:p w:rsidR="004E102A" w:rsidRDefault="004E102A">
      <w:pPr>
        <w:spacing w:line="276" w:lineRule="auto"/>
        <w:ind w:left="-270"/>
        <w:rPr>
          <w:i/>
          <w:sz w:val="22"/>
          <w:szCs w:val="22"/>
        </w:rPr>
      </w:pPr>
    </w:p>
    <w:p w:rsidR="004E102A" w:rsidRDefault="00FA770A">
      <w:pPr>
        <w:pStyle w:val="Heading5"/>
        <w:ind w:left="-270"/>
        <w:rPr>
          <w:b w:val="0"/>
        </w:rPr>
      </w:pPr>
      <w:bookmarkStart w:id="4" w:name="_heading=h.fqd2e3qnl3my" w:colFirst="0" w:colLast="0"/>
      <w:bookmarkEnd w:id="4"/>
      <w:r>
        <w:t xml:space="preserve">Mission: </w:t>
      </w:r>
      <w:r>
        <w:rPr>
          <w:b w:val="0"/>
          <w:highlight w:val="white"/>
        </w:rPr>
        <w:t>Early ACCESS empowers families and caregivers through partnerships, supports, and resources to enhance children’s learning and development through everyday activities and routines.</w:t>
      </w:r>
    </w:p>
    <w:p w:rsidR="004E102A" w:rsidRDefault="004E102A">
      <w:pPr>
        <w:spacing w:line="276" w:lineRule="auto"/>
        <w:ind w:left="-270"/>
        <w:rPr>
          <w:b/>
          <w:sz w:val="22"/>
          <w:szCs w:val="22"/>
        </w:rPr>
      </w:pPr>
    </w:p>
    <w:p w:rsidR="004E102A" w:rsidRDefault="00FA770A">
      <w:pPr>
        <w:pStyle w:val="Heading5"/>
        <w:spacing w:after="200"/>
        <w:ind w:left="-270"/>
      </w:pPr>
      <w:bookmarkStart w:id="5" w:name="_heading=h.ih7e2yd77g7r" w:colFirst="0" w:colLast="0"/>
      <w:bookmarkEnd w:id="5"/>
      <w:r>
        <w:t>Early ACCESS Guiding Principles</w:t>
      </w:r>
      <w:r>
        <w:rPr>
          <w:vertAlign w:val="superscript"/>
        </w:rPr>
        <w:footnoteReference w:id="1"/>
      </w:r>
    </w:p>
    <w:p w:rsidR="004E102A" w:rsidRDefault="00FA770A">
      <w:pPr>
        <w:numPr>
          <w:ilvl w:val="0"/>
          <w:numId w:val="2"/>
        </w:numPr>
        <w:spacing w:after="200"/>
        <w:ind w:left="450"/>
        <w:rPr>
          <w:sz w:val="22"/>
          <w:szCs w:val="22"/>
        </w:rPr>
      </w:pPr>
      <w:r>
        <w:rPr>
          <w:sz w:val="22"/>
          <w:szCs w:val="22"/>
        </w:rPr>
        <w:t>Infants and toddlers learn best through everyday experiences and interactions with familiar people in familiar contexts.</w:t>
      </w:r>
    </w:p>
    <w:p w:rsidR="004E102A" w:rsidRDefault="00FA770A">
      <w:pPr>
        <w:numPr>
          <w:ilvl w:val="0"/>
          <w:numId w:val="2"/>
        </w:numPr>
        <w:spacing w:after="200"/>
        <w:ind w:left="450"/>
        <w:rPr>
          <w:sz w:val="22"/>
          <w:szCs w:val="22"/>
        </w:rPr>
      </w:pPr>
      <w:r>
        <w:rPr>
          <w:sz w:val="22"/>
          <w:szCs w:val="22"/>
        </w:rPr>
        <w:t>All families, with the necessary support and resources, can enhance their children’s learning and development.</w:t>
      </w:r>
    </w:p>
    <w:p w:rsidR="004E102A" w:rsidRDefault="00FA770A">
      <w:pPr>
        <w:numPr>
          <w:ilvl w:val="0"/>
          <w:numId w:val="2"/>
        </w:numPr>
        <w:spacing w:after="200"/>
        <w:ind w:left="450"/>
        <w:rPr>
          <w:sz w:val="22"/>
          <w:szCs w:val="22"/>
        </w:rPr>
      </w:pPr>
      <w:r>
        <w:rPr>
          <w:sz w:val="22"/>
          <w:szCs w:val="22"/>
        </w:rPr>
        <w:t>The primary role of a service provider in early intervention is to work with and support family members and caregivers in children’s lives.</w:t>
      </w:r>
    </w:p>
    <w:p w:rsidR="004E102A" w:rsidRDefault="00FA770A">
      <w:pPr>
        <w:numPr>
          <w:ilvl w:val="0"/>
          <w:numId w:val="2"/>
        </w:numPr>
        <w:spacing w:after="200"/>
        <w:ind w:left="450"/>
        <w:rPr>
          <w:sz w:val="22"/>
          <w:szCs w:val="22"/>
        </w:rPr>
      </w:pPr>
      <w:r>
        <w:rPr>
          <w:sz w:val="22"/>
          <w:szCs w:val="22"/>
        </w:rPr>
        <w:t>The early intervention process, from initial contacts through transition, must be dynamic and individualized to reflect the child’s and family members’ preferences, learning styles and cultural beliefs.</w:t>
      </w:r>
    </w:p>
    <w:p w:rsidR="004E102A" w:rsidRDefault="00FA770A">
      <w:pPr>
        <w:numPr>
          <w:ilvl w:val="0"/>
          <w:numId w:val="2"/>
        </w:numPr>
        <w:spacing w:after="200"/>
        <w:ind w:left="450"/>
        <w:rPr>
          <w:sz w:val="22"/>
          <w:szCs w:val="22"/>
        </w:rPr>
      </w:pPr>
      <w:r>
        <w:rPr>
          <w:sz w:val="22"/>
          <w:szCs w:val="22"/>
        </w:rPr>
        <w:t>IFSP outcomes must be functional and based on children’s and families’ needs and family-identified priorities.</w:t>
      </w:r>
    </w:p>
    <w:p w:rsidR="004E102A" w:rsidRDefault="00FA770A">
      <w:pPr>
        <w:numPr>
          <w:ilvl w:val="0"/>
          <w:numId w:val="2"/>
        </w:numPr>
        <w:spacing w:after="200"/>
        <w:ind w:left="450"/>
        <w:rPr>
          <w:sz w:val="22"/>
          <w:szCs w:val="22"/>
        </w:rPr>
      </w:pPr>
      <w:r>
        <w:rPr>
          <w:sz w:val="22"/>
          <w:szCs w:val="22"/>
        </w:rPr>
        <w:t>The family’s priorities, needs and interests are addressed most appropriately by a primary provider who represents and receives team and community support.</w:t>
      </w:r>
    </w:p>
    <w:p w:rsidR="004E102A" w:rsidRDefault="00FA770A">
      <w:pPr>
        <w:numPr>
          <w:ilvl w:val="0"/>
          <w:numId w:val="2"/>
        </w:numPr>
        <w:spacing w:after="200"/>
        <w:ind w:left="450"/>
        <w:rPr>
          <w:sz w:val="22"/>
          <w:szCs w:val="22"/>
        </w:rPr>
      </w:pPr>
      <w:r>
        <w:rPr>
          <w:sz w:val="22"/>
          <w:szCs w:val="22"/>
        </w:rPr>
        <w:t>Interventions with young children and family members must be based on explicit principles, validated practices, best available research, and relevant laws and regulations.</w:t>
      </w:r>
    </w:p>
    <w:sectPr w:rsidR="004E102A">
      <w:headerReference w:type="even" r:id="rId12"/>
      <w:headerReference w:type="default" r:id="rId13"/>
      <w:footerReference w:type="default" r:id="rId14"/>
      <w:pgSz w:w="12240" w:h="15840"/>
      <w:pgMar w:top="1440" w:right="108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694" w:rsidRDefault="004E2694">
      <w:r>
        <w:separator/>
      </w:r>
    </w:p>
  </w:endnote>
  <w:endnote w:type="continuationSeparator" w:id="0">
    <w:p w:rsidR="004E2694" w:rsidRDefault="004E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7158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1540" w:rsidRDefault="00C415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102A" w:rsidRDefault="004E10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694" w:rsidRDefault="004E2694">
      <w:r>
        <w:separator/>
      </w:r>
    </w:p>
  </w:footnote>
  <w:footnote w:type="continuationSeparator" w:id="0">
    <w:p w:rsidR="004E2694" w:rsidRDefault="004E2694">
      <w:r>
        <w:continuationSeparator/>
      </w:r>
    </w:p>
  </w:footnote>
  <w:footnote w:id="1">
    <w:p w:rsidR="004E102A" w:rsidRDefault="00FA770A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Workgroup on Principles and Practices in Natural Environments, OSEP TA Community of Practice: Part C Settings. (2008, March). Agreed upon mission and key principles for providing early intervention services in natural environments. Retrieved from: Early Childhood Technical Assistance Center mission and principles.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02A" w:rsidRDefault="00FA770A">
    <w:pPr>
      <w:tabs>
        <w:tab w:val="center" w:pos="4320"/>
        <w:tab w:val="right" w:pos="8640"/>
      </w:tabs>
      <w:jc w:val="right"/>
      <w:rPr>
        <w:rFonts w:ascii="Times" w:eastAsia="Times" w:hAnsi="Times" w:cs="Times"/>
      </w:rPr>
    </w:pPr>
    <w:r>
      <w:rPr>
        <w:rFonts w:ascii="Times" w:eastAsia="Times" w:hAnsi="Times" w:cs="Times"/>
      </w:rPr>
      <w:fldChar w:fldCharType="begin"/>
    </w:r>
    <w:r>
      <w:rPr>
        <w:rFonts w:ascii="Times" w:eastAsia="Times" w:hAnsi="Times" w:cs="Times"/>
      </w:rPr>
      <w:instrText>PAGE</w:instrText>
    </w:r>
    <w:r>
      <w:rPr>
        <w:rFonts w:ascii="Times" w:eastAsia="Times" w:hAnsi="Times" w:cs="Times"/>
      </w:rPr>
      <w:fldChar w:fldCharType="end"/>
    </w:r>
  </w:p>
  <w:p w:rsidR="004E102A" w:rsidRDefault="004E102A">
    <w:pPr>
      <w:tabs>
        <w:tab w:val="center" w:pos="4320"/>
        <w:tab w:val="right" w:pos="8640"/>
      </w:tabs>
      <w:ind w:right="360"/>
      <w:rPr>
        <w:rFonts w:ascii="Times" w:eastAsia="Times" w:hAnsi="Times" w:cs="Tim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02A" w:rsidRDefault="00FA770A">
    <w:pPr>
      <w:tabs>
        <w:tab w:val="center" w:pos="4320"/>
        <w:tab w:val="right" w:pos="8640"/>
      </w:tabs>
      <w:ind w:right="360"/>
      <w:jc w:val="center"/>
      <w:rPr>
        <w:rFonts w:ascii="Times" w:eastAsia="Times" w:hAnsi="Times" w:cs="Times"/>
      </w:rPr>
    </w:pPr>
    <w:r>
      <w:rPr>
        <w:rFonts w:ascii="Times" w:eastAsia="Times" w:hAnsi="Times" w:cs="Times"/>
        <w:noProof/>
      </w:rPr>
      <w:drawing>
        <wp:inline distT="0" distB="0" distL="0" distR="0">
          <wp:extent cx="1175039" cy="547688"/>
          <wp:effectExtent l="0" t="0" r="0" b="0"/>
          <wp:docPr id="9" name="image1.png" descr="Early ACCES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arly ACCESS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5039" cy="547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05D35"/>
    <w:multiLevelType w:val="multilevel"/>
    <w:tmpl w:val="09348E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BC57A51"/>
    <w:multiLevelType w:val="multilevel"/>
    <w:tmpl w:val="8EDAED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02A"/>
    <w:rsid w:val="00266910"/>
    <w:rsid w:val="004E102A"/>
    <w:rsid w:val="004E2694"/>
    <w:rsid w:val="00A10BD8"/>
    <w:rsid w:val="00C41540"/>
    <w:rsid w:val="00CA0DA7"/>
    <w:rsid w:val="00FA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5529C"/>
  <w15:docId w15:val="{0FC90C8F-B992-4EC5-A793-E1283B38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240"/>
      <w:jc w:val="center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spacing w:after="240"/>
      <w:jc w:val="center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spacing w:after="240"/>
      <w:jc w:val="center"/>
      <w:outlineLvl w:val="2"/>
    </w:pPr>
    <w:rPr>
      <w:rFonts w:ascii="Arial" w:eastAsia="Arial" w:hAnsi="Arial" w:cs="Arial"/>
      <w:b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spacing w:after="240"/>
      <w:outlineLvl w:val="3"/>
    </w:pPr>
    <w:rPr>
      <w:rFonts w:ascii="Arial" w:eastAsia="Arial" w:hAnsi="Arial" w:cs="Arial"/>
      <w:b/>
      <w:sz w:val="32"/>
      <w:szCs w:val="32"/>
    </w:rPr>
  </w:style>
  <w:style w:type="paragraph" w:styleId="Heading5">
    <w:name w:val="heading 5"/>
    <w:basedOn w:val="Normal"/>
    <w:next w:val="Normal"/>
    <w:uiPriority w:val="9"/>
    <w:unhideWhenUsed/>
    <w:qFormat/>
    <w:pPr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6D518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32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26E"/>
  </w:style>
  <w:style w:type="paragraph" w:styleId="Header">
    <w:name w:val="header"/>
    <w:basedOn w:val="Normal"/>
    <w:link w:val="HeaderChar"/>
    <w:uiPriority w:val="99"/>
    <w:unhideWhenUsed/>
    <w:rsid w:val="00432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26E"/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ndQwCW25-6kHWkpFiDNdBQnf0LKf6Vhq/edit?usp=sharing&amp;ouid=117152944244370989826&amp;rtpof=true&amp;sd=tru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ateiowa.gov/documents/early-access/2019/12/administrative-rules-early-access-201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1G-7whd8jWHf-s-N7w4xwCALgujBidkRD/view?usp=share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es.google.com/view/iowaachieveupdates/achieve-in-action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883KT25dJXrNBT4bKuc3Gp9wxWA==">AMUW2mVshtuzedAVRpQuuY9U+If0lrGaTQug472UraUs/fO1rS/Wuhei6Qa3Ow/U8YfC2ycZD+Fp54VpACXBcps12+N2QSsD0lOlB22LWPD7O6e3CPyIXpKFTp72oOv1dA9/2fyX4AIYBfP376IzYSmyOouVdj9fl9dFJs7/9kWP10RORi4Sbbpbtr/3fGa8pLuaAZgM8+wQcvWUgnaGcQC2fzRt6EJ93A==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Small, Kate [IDOE]</dc:creator>
  <cp:lastModifiedBy>Small, Kate [IDOE]</cp:lastModifiedBy>
  <cp:revision>2</cp:revision>
  <dcterms:created xsi:type="dcterms:W3CDTF">2023-04-25T14:16:00Z</dcterms:created>
  <dcterms:modified xsi:type="dcterms:W3CDTF">2023-04-25T14:16:00Z</dcterms:modified>
</cp:coreProperties>
</file>